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DF" w:rsidRPr="002E2A5A" w:rsidRDefault="004F38DF" w:rsidP="002E2A5A">
      <w:pPr>
        <w:pStyle w:val="a3"/>
        <w:spacing w:line="240" w:lineRule="exact"/>
        <w:jc w:val="center"/>
        <w:rPr>
          <w:rFonts w:ascii="微软雅黑" w:eastAsia="微软雅黑" w:hAnsi="微软雅黑" w:cs="Times New Roman"/>
          <w:sz w:val="22"/>
          <w:szCs w:val="22"/>
        </w:rPr>
      </w:pPr>
    </w:p>
    <w:p w:rsidR="004F38DF" w:rsidRPr="002E2A5A" w:rsidRDefault="002973C9" w:rsidP="002E2A5A">
      <w:pPr>
        <w:pStyle w:val="a3"/>
        <w:spacing w:line="600" w:lineRule="exact"/>
        <w:jc w:val="center"/>
        <w:rPr>
          <w:rFonts w:ascii="微软雅黑" w:eastAsia="微软雅黑" w:hAnsi="微软雅黑" w:cs="Times New Roman"/>
          <w:b/>
          <w:sz w:val="40"/>
          <w:szCs w:val="40"/>
        </w:rPr>
      </w:pPr>
      <w:r w:rsidRPr="002E2A5A">
        <w:rPr>
          <w:rFonts w:ascii="微软雅黑" w:eastAsia="微软雅黑" w:hAnsi="微软雅黑" w:cs="Times New Roman"/>
          <w:b/>
          <w:sz w:val="40"/>
          <w:szCs w:val="40"/>
        </w:rPr>
        <w:t>中华人民共和国水土保持法实施条例</w:t>
      </w:r>
    </w:p>
    <w:p w:rsidR="004F38DF" w:rsidRDefault="004F38DF" w:rsidP="002E2A5A">
      <w:pPr>
        <w:pStyle w:val="a3"/>
        <w:spacing w:line="240" w:lineRule="exact"/>
        <w:ind w:firstLineChars="200" w:firstLine="440"/>
        <w:rPr>
          <w:rFonts w:ascii="微软雅黑" w:eastAsia="微软雅黑" w:hAnsi="微软雅黑" w:cs="Times New Roman"/>
          <w:sz w:val="22"/>
          <w:szCs w:val="22"/>
        </w:rPr>
      </w:pPr>
    </w:p>
    <w:p w:rsidR="002E2A5A" w:rsidRDefault="002E2A5A" w:rsidP="002E2A5A">
      <w:pPr>
        <w:pStyle w:val="a3"/>
        <w:spacing w:line="240" w:lineRule="exact"/>
        <w:jc w:val="center"/>
        <w:rPr>
          <w:rFonts w:ascii="微软雅黑" w:eastAsia="微软雅黑" w:hAnsi="微软雅黑" w:cs="Times New Roman"/>
          <w:sz w:val="22"/>
          <w:szCs w:val="22"/>
        </w:rPr>
      </w:pPr>
      <w:r>
        <w:rPr>
          <w:rFonts w:ascii="微软雅黑" w:eastAsia="微软雅黑" w:hAnsi="微软雅黑" w:cs="Times New Roman" w:hint="eastAsia"/>
          <w:sz w:val="22"/>
          <w:szCs w:val="22"/>
        </w:rPr>
        <w:t>2011-01-08</w:t>
      </w:r>
    </w:p>
    <w:p w:rsidR="002E2A5A" w:rsidRPr="002E2A5A" w:rsidRDefault="002E2A5A" w:rsidP="002E2A5A">
      <w:pPr>
        <w:pStyle w:val="a3"/>
        <w:spacing w:line="240" w:lineRule="exact"/>
        <w:ind w:firstLineChars="200" w:firstLine="440"/>
        <w:rPr>
          <w:rFonts w:ascii="微软雅黑" w:eastAsia="微软雅黑" w:hAnsi="微软雅黑" w:cs="Times New Roman"/>
          <w:sz w:val="22"/>
          <w:szCs w:val="22"/>
        </w:rPr>
      </w:pPr>
    </w:p>
    <w:p w:rsidR="004F38DF" w:rsidRDefault="002973C9" w:rsidP="002E2A5A">
      <w:pPr>
        <w:pStyle w:val="a3"/>
        <w:spacing w:line="240" w:lineRule="exact"/>
        <w:ind w:leftChars="200" w:left="420" w:rightChars="200" w:right="420" w:firstLineChars="200" w:firstLine="420"/>
        <w:rPr>
          <w:rFonts w:ascii="微软雅黑" w:eastAsia="微软雅黑" w:hAnsi="微软雅黑" w:cs="楷体_GB2312"/>
        </w:rPr>
      </w:pPr>
      <w:r w:rsidRPr="002E2A5A">
        <w:rPr>
          <w:rFonts w:ascii="微软雅黑" w:eastAsia="微软雅黑" w:hAnsi="微软雅黑" w:cs="楷体_GB2312" w:hint="eastAsia"/>
        </w:rPr>
        <w:t>(1993年8月1日中华人民共和国国务院令第120号发布　根据2011年1月8日《国务院关于废止和修改部分行政法规的决定》修订)</w:t>
      </w:r>
    </w:p>
    <w:p w:rsidR="002E2A5A" w:rsidRPr="002E2A5A" w:rsidRDefault="002E2A5A" w:rsidP="002E2A5A">
      <w:pPr>
        <w:pStyle w:val="a3"/>
        <w:spacing w:line="240" w:lineRule="exact"/>
        <w:ind w:leftChars="200" w:left="420" w:rightChars="200" w:right="420" w:firstLineChars="200" w:firstLine="420"/>
        <w:rPr>
          <w:rFonts w:ascii="微软雅黑" w:eastAsia="微软雅黑" w:hAnsi="微软雅黑" w:cs="楷体_GB2312"/>
        </w:rPr>
      </w:pPr>
    </w:p>
    <w:p w:rsidR="004F38DF" w:rsidRDefault="002973C9" w:rsidP="002E2A5A">
      <w:pPr>
        <w:pStyle w:val="2"/>
        <w:spacing w:before="0" w:after="0" w:line="360" w:lineRule="exact"/>
        <w:jc w:val="center"/>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第一章　总</w:t>
      </w:r>
      <w:bookmarkStart w:id="0" w:name="_GoBack"/>
      <w:bookmarkEnd w:id="0"/>
      <w:r w:rsidRPr="002E2A5A">
        <w:rPr>
          <w:rFonts w:ascii="微软雅黑" w:eastAsia="微软雅黑" w:hAnsi="微软雅黑" w:cs="Times New Roman" w:hint="eastAsia"/>
          <w:sz w:val="24"/>
          <w:szCs w:val="24"/>
        </w:rPr>
        <w:t>则</w:t>
      </w:r>
    </w:p>
    <w:p w:rsidR="002E2A5A" w:rsidRPr="002E2A5A" w:rsidRDefault="002E2A5A" w:rsidP="002E2A5A">
      <w:pPr>
        <w:spacing w:line="360" w:lineRule="exact"/>
      </w:pP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第一条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根据《中华人民共和国水土保持法》(以下简称《水土保持法》)的规定，制定本条例。</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一切单位和个人都有权对有下列破坏水土资源、造成水土流失的行为之一的单位和个人，向县级以上人民政府水行政主管部门或者其他有关部门进行检举：</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(一)违法毁林或者毁草场开荒，破坏植被的；</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(二)违法开垦荒坡地的；</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(三)向江河、湖泊、水库和专门存放地以外的沟渠倾倒废弃砂、石、土或者尾矿废渣的；</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(四)破坏水土保持设施的；</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(五)有破坏水土资源、造成水土流失的其他行为的。</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第三条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水土流失防治区的地方人民政府应当实行水土流失防治目标责任制。</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第四条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地方人民政府根据当地实际情况设立的水土保持机构，可以行使《水土保持法》和本条例规定的水行政主管部门对水土保持工作的职权。</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第五条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县级以上人民政府应当将批准的水土保持规划确定的任务，纳入国民经济和社会发展计划，安排专项资金，组织实施，并可以按照有关规定，安排水土流失地区的部分扶贫资金、以工代赈资金和农业发展基金等资金，用于水土保持。</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第六条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水土流失重点防治区按国家、省、县三级划分，具体范围由县级以上人民政府水行政主管部门提出，报同级人民政府批准并公告。</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水土流失重点防治区可以分为重点预防保护区、重点监督区和重点治理区。</w:t>
      </w:r>
    </w:p>
    <w:p w:rsidR="004F38DF"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第七条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水土流失严重的省、自治区、直辖市，可以根据需要，设置水土保持中等专业学校或者在有关院校开设水土保持专业。中小学的有关课程，应当包含水土保持方面的内容。</w:t>
      </w:r>
    </w:p>
    <w:p w:rsidR="002E2A5A" w:rsidRPr="002E2A5A" w:rsidRDefault="002E2A5A" w:rsidP="002E2A5A">
      <w:pPr>
        <w:pStyle w:val="a3"/>
        <w:spacing w:line="360" w:lineRule="exact"/>
        <w:ind w:firstLineChars="200" w:firstLine="480"/>
        <w:rPr>
          <w:rFonts w:ascii="微软雅黑" w:eastAsia="微软雅黑" w:hAnsi="微软雅黑" w:cs="Times New Roman"/>
          <w:sz w:val="24"/>
          <w:szCs w:val="24"/>
        </w:rPr>
      </w:pPr>
    </w:p>
    <w:p w:rsidR="004F38DF" w:rsidRDefault="002973C9" w:rsidP="002E2A5A">
      <w:pPr>
        <w:pStyle w:val="2"/>
        <w:spacing w:before="0" w:after="0" w:line="360" w:lineRule="exact"/>
        <w:jc w:val="center"/>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第二章　预防</w:t>
      </w:r>
    </w:p>
    <w:p w:rsidR="002E2A5A" w:rsidRPr="002E2A5A" w:rsidRDefault="002E2A5A" w:rsidP="002E2A5A">
      <w:pPr>
        <w:spacing w:line="360" w:lineRule="exact"/>
      </w:pP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第八条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山区、丘陵区、风沙区的地方人民政府，对从事挖药材、养柞蚕、烧木炭、烧砖瓦等副业生产的单位和个人，必须根据水土保持的要求，加强管理，采取水土保持措施，防止水土流失和生态环境恶化。</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第九条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在水土流失严重、草场少的地区，地方人民政府及其有关主管部门应当采取措施，推行舍饲，改变野外放牧习惯。</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地方人民政府及其有关主管部门应当因地制宜，组织营造薪炭林，发展小水电、风力发电，发展沼气，利用太阳能，推广节能灶。</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第十一条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保持法》施行前已在禁止开垦的陡坡地上开垦种植农作物的，应当在平地或者缓坡地建设基本农田，提高单位面积产量，将已开垦的陡坡耕地逐步退耕，植树种草；退耕确有困难的，由县级人民政府限期修成梯田，或者采取其他水土保持措施。</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第十二条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依法申请开垦荒坡地的，必须同时提出防止水土流失的措施，报县级人民政府水行政主管部门或者其所属的水土保持监督管理机构批准。</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lastRenderedPageBreak/>
        <w:t>第十三条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在林区采伐林木的，采伐方案中必须有采伐区水土保持措施。林业行政主管部门批准采伐方案后，应当将采伐方案抄送水行政主管部门，共同监督实施采伐区水土保持措施。</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第十四条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在山区、丘陵区、风沙区修建铁路、公路、水工程，开办矿山企业、电力企业和其他大中型工业企业，其环境影响报告书中的水土保持方案，必须先经水行政主管部门审查同意。</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在山区、丘陵区、风沙区依法开办乡镇集体矿山企业和个体申请采矿，必须填写“水土保持方案报告表”，经县级以上地方人民政府水行政主管部门批准后，方可申请办理采矿批准手续。</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建设工程中的水土保持设施竣工验收，应当有水行政主管部门参加并签署意见。水土保持设施经验收不合格的，建设工程不得投产使用。</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水土保持方案的具体报批办法，由国务院水行政主管部门会同国务院有关主管部门制定。</w:t>
      </w:r>
    </w:p>
    <w:p w:rsidR="004F38DF"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第十五条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《水土保持法》施行前已建或者在建并造成水土流失的生产建设项目，生产建设单位必须向县级以上地方人民政府水行政主管部门提出水土流失防治措施。</w:t>
      </w:r>
    </w:p>
    <w:p w:rsidR="002E2A5A" w:rsidRPr="002E2A5A" w:rsidRDefault="002E2A5A" w:rsidP="002E2A5A">
      <w:pPr>
        <w:pStyle w:val="a3"/>
        <w:spacing w:line="360" w:lineRule="exact"/>
        <w:ind w:firstLineChars="200" w:firstLine="480"/>
        <w:rPr>
          <w:rFonts w:ascii="微软雅黑" w:eastAsia="微软雅黑" w:hAnsi="微软雅黑" w:cs="Times New Roman"/>
          <w:sz w:val="24"/>
          <w:szCs w:val="24"/>
        </w:rPr>
      </w:pPr>
    </w:p>
    <w:p w:rsidR="004F38DF" w:rsidRDefault="002973C9" w:rsidP="002E2A5A">
      <w:pPr>
        <w:pStyle w:val="2"/>
        <w:spacing w:before="0" w:after="0" w:line="360" w:lineRule="exact"/>
        <w:jc w:val="center"/>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第三章　治理</w:t>
      </w:r>
    </w:p>
    <w:p w:rsidR="002E2A5A" w:rsidRPr="002E2A5A" w:rsidRDefault="002E2A5A" w:rsidP="002E2A5A">
      <w:pPr>
        <w:spacing w:line="180" w:lineRule="exact"/>
      </w:pP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第十六条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县级以上地方人民政府应当组织国有农场、林场、牧场和农业集体经济组织及农民，在禁止开垦坡度以下的坡耕地，按照水土保持规划，修筑水平梯田和蓄水保土工程，整治排水系统，治理水土流失。</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第十七条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水土流失地区的集体所有的土地承包给个人使用的，应当将治理水土流失的责任列入承包合同。当地乡、民族乡、镇的人民政府和农业集体经济组织应当监督承包合同的履行。</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第十八条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荒山、荒沟、荒丘、荒滩的水土流失，可以由农民个人、联户或者专业队承包治理，也可以由企业事业单位或者个人投资投劳入股治理。</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实行承包治理的，发包方和承包方应当签订承包治理合同。在承包期内，承包方经发包方同意，可以将承包治理合同转让给第三者。</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第十九条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企业事业单位在建设和生产过程中造成水土流失的，应当负责治理。因技术等原因无力自行治理的，可以交纳防治费，由水行政主管部门组织治理。防治费的收取标准和使用管理办法由省级以上人民政府财政部门、主管物价的部门会同水行政主管部门制定。</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对水行政主管部门投资营造的水土保持林、水源涵养林和防风固沙林进行抚育和更新性质的采伐时，所提取的育林基金应当用于营造水土保持林、水源涵养林和防风固沙林。</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第二十一条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建成的水土保持设施和种植的林草，应当按照国家技术标准进行检查验收；验收合格的，应当建立档案，设立标志，落实管护责任制。</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任何单位和个人不得破坏或者侵占水土保持设施。企业事业单位在建设和生产过程中损坏水土保持设施的，应当给予补偿。</w:t>
      </w:r>
    </w:p>
    <w:p w:rsidR="004F38DF" w:rsidRDefault="002973C9" w:rsidP="002E2A5A">
      <w:pPr>
        <w:pStyle w:val="2"/>
        <w:spacing w:before="0" w:after="0" w:line="360" w:lineRule="exact"/>
        <w:jc w:val="center"/>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第四章　监督</w:t>
      </w:r>
    </w:p>
    <w:p w:rsidR="002E2A5A" w:rsidRPr="002E2A5A" w:rsidRDefault="002E2A5A" w:rsidP="002E2A5A">
      <w:pPr>
        <w:spacing w:line="180" w:lineRule="exact"/>
      </w:pP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第二十二条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《水土保持法》第二十九条所称水土保持监测网络，是指全国水土保持监测中心，大江大河流域水土保持中心站，省、自治区、直辖市水土保持监测站以及省、自治区、直辖市重点防治区水土保持监测分站。</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水土保持监测网络的具体管理办法，由国务院水行政主管部门制定。</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第二十三条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国务院水行政主管部门和省、自治区、直辖市人民政府水行政主管部门应当定期分别公告水土保持监测情况。公告应当包括下列事项：</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(一)水土流失的面积、分布状况和流失程度；</w:t>
      </w:r>
    </w:p>
    <w:p w:rsidR="004F38DF" w:rsidRPr="002E2A5A" w:rsidRDefault="002973C9" w:rsidP="002E2A5A">
      <w:pPr>
        <w:pStyle w:val="a3"/>
        <w:spacing w:line="360" w:lineRule="exact"/>
        <w:ind w:firstLineChars="200" w:firstLine="480"/>
        <w:rPr>
          <w:rFonts w:ascii="微软雅黑" w:eastAsia="微软雅黑" w:hAnsi="微软雅黑" w:cs="仿宋_GB2312"/>
          <w:sz w:val="24"/>
          <w:szCs w:val="24"/>
        </w:rPr>
      </w:pPr>
      <w:r w:rsidRPr="002E2A5A">
        <w:rPr>
          <w:rFonts w:ascii="微软雅黑" w:eastAsia="微软雅黑" w:hAnsi="微软雅黑" w:cs="仿宋_GB2312" w:hint="eastAsia"/>
          <w:sz w:val="24"/>
          <w:szCs w:val="24"/>
        </w:rPr>
        <w:t>(二)水土流失造成的危害及其发展趋势；</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仿宋_GB2312" w:hint="eastAsia"/>
          <w:sz w:val="24"/>
          <w:szCs w:val="24"/>
        </w:rPr>
        <w:t>(三)水土流失防治情况及其效益。</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lastRenderedPageBreak/>
        <w:t>第二十四条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有水土流失防治任务的企业事业单位，应当定期向县级以上地方人民政府水行政主管部门通报本单位水土流失防治工作的情况。</w:t>
      </w:r>
    </w:p>
    <w:p w:rsidR="004F38DF"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第二十五条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县级以上地方人民政府水行政主管部门及其所属的水土保持监督管理机构，应当对《水土保持法》和本条例的执行情况实施监督检查。水土保持监督人员依法执行公务时，应当持有县级以上人民政府颁发的水土保持监督检查证件。</w:t>
      </w:r>
    </w:p>
    <w:p w:rsidR="002E2A5A" w:rsidRPr="002E2A5A" w:rsidRDefault="002E2A5A" w:rsidP="002E2A5A">
      <w:pPr>
        <w:pStyle w:val="a3"/>
        <w:spacing w:line="360" w:lineRule="exact"/>
        <w:ind w:firstLineChars="200" w:firstLine="480"/>
        <w:rPr>
          <w:rFonts w:ascii="微软雅黑" w:eastAsia="微软雅黑" w:hAnsi="微软雅黑" w:cs="Times New Roman"/>
          <w:sz w:val="24"/>
          <w:szCs w:val="24"/>
        </w:rPr>
      </w:pPr>
    </w:p>
    <w:p w:rsidR="004F38DF" w:rsidRDefault="002973C9" w:rsidP="002E2A5A">
      <w:pPr>
        <w:pStyle w:val="2"/>
        <w:spacing w:before="0" w:after="0" w:line="360" w:lineRule="exact"/>
        <w:jc w:val="center"/>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第五章　法律责任</w:t>
      </w:r>
    </w:p>
    <w:p w:rsidR="002E2A5A" w:rsidRPr="002E2A5A" w:rsidRDefault="002E2A5A" w:rsidP="002E2A5A">
      <w:pPr>
        <w:spacing w:line="360" w:lineRule="exact"/>
      </w:pP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第二十六条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依照《水土保持法》第三十二条的规定处以罚款的，罚款幅度为非法开垦的陡坡地每平方米1元至2元。</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第二十七条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依照《水土保持法》第三十三条的规定处以罚款的，罚款幅度为擅自开垦的荒坡地每平方米0.5元至1元。</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第二十八条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依照《水土保持法》第三十四条的规定处以罚款的，罚款幅度为500元以上、5000元以下。</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第二十九条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依照《水土保持法》第三十五条的规定处以罚款的，罚款幅度为造成的水土流失面积每平方米2元至5元。</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第三十条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依照《水土保持法》第三十六条的规定处以罚款的，罚款幅度为1000元以上、1万元以下。</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第三十一条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破坏水土保持设施，尚不够刑事处罚的，由公安机关依照《中华人民共和国治安管理处罚法》的有关规定予以处罚。</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第三十二条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依照《水土保持法》第三十九条第二款的规定，请求水行政主管部门处理赔偿责任和赔偿金额纠纷的，应当提出申请报告。申请报告应当包括下列事项：</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(一)当事人的基本情况；</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(二)受到水土流失危害的时间、地点、范围；</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(三)损失清单；</w:t>
      </w: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(四)证据。</w:t>
      </w:r>
    </w:p>
    <w:p w:rsidR="004F38DF"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第三十三条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由于发生不可抗拒的自然灾害而造成水土流失时，有关单位和个人应当向水行政主管部门报告不可抗拒的自然灾害的种类、程度、时间和已采取的措施等情况，经水行政主管部门查实并作出“不能避免造成水土流失危害”认定的，免予承担责任。</w:t>
      </w:r>
    </w:p>
    <w:p w:rsidR="002E2A5A" w:rsidRPr="002E2A5A" w:rsidRDefault="002E2A5A" w:rsidP="002E2A5A">
      <w:pPr>
        <w:pStyle w:val="a3"/>
        <w:spacing w:line="360" w:lineRule="exact"/>
        <w:ind w:firstLineChars="200" w:firstLine="480"/>
        <w:rPr>
          <w:rFonts w:ascii="微软雅黑" w:eastAsia="微软雅黑" w:hAnsi="微软雅黑" w:cs="Times New Roman"/>
          <w:sz w:val="24"/>
          <w:szCs w:val="24"/>
        </w:rPr>
      </w:pPr>
    </w:p>
    <w:p w:rsidR="004F38DF" w:rsidRDefault="002973C9" w:rsidP="002E2A5A">
      <w:pPr>
        <w:pStyle w:val="2"/>
        <w:spacing w:before="0" w:after="0" w:line="360" w:lineRule="exact"/>
        <w:jc w:val="center"/>
        <w:rPr>
          <w:rFonts w:ascii="微软雅黑" w:eastAsia="微软雅黑" w:hAnsi="微软雅黑" w:cs="Times New Roman"/>
          <w:sz w:val="24"/>
          <w:szCs w:val="24"/>
        </w:rPr>
      </w:pPr>
      <w:r w:rsidRPr="002E2A5A">
        <w:rPr>
          <w:rFonts w:ascii="微软雅黑" w:eastAsia="微软雅黑" w:hAnsi="微软雅黑" w:cs="Times New Roman" w:hint="eastAsia"/>
          <w:sz w:val="24"/>
          <w:szCs w:val="24"/>
        </w:rPr>
        <w:t>第六章　附则</w:t>
      </w:r>
    </w:p>
    <w:p w:rsidR="002E2A5A" w:rsidRPr="002E2A5A" w:rsidRDefault="002E2A5A" w:rsidP="002E2A5A">
      <w:pPr>
        <w:spacing w:line="360" w:lineRule="exact"/>
      </w:pPr>
    </w:p>
    <w:p w:rsidR="004F38DF" w:rsidRPr="002E2A5A" w:rsidRDefault="002973C9" w:rsidP="002E2A5A">
      <w:pPr>
        <w:pStyle w:val="a3"/>
        <w:spacing w:line="360" w:lineRule="exact"/>
        <w:ind w:firstLineChars="200" w:firstLine="480"/>
        <w:rPr>
          <w:rFonts w:ascii="微软雅黑" w:eastAsia="微软雅黑" w:hAnsi="微软雅黑" w:cs="Times New Roman"/>
          <w:sz w:val="24"/>
          <w:szCs w:val="24"/>
        </w:rPr>
      </w:pPr>
      <w:r w:rsidRPr="0023217C">
        <w:rPr>
          <w:rFonts w:ascii="微软雅黑" w:eastAsia="微软雅黑" w:hAnsi="微软雅黑" w:cs="Times New Roman"/>
          <w:b/>
          <w:sz w:val="24"/>
          <w:szCs w:val="24"/>
        </w:rPr>
        <w:t>第三十四条</w:t>
      </w:r>
      <w:r w:rsidRPr="002E2A5A">
        <w:rPr>
          <w:rFonts w:ascii="微软雅黑" w:eastAsia="微软雅黑" w:hAnsi="微软雅黑" w:cs="Times New Roman"/>
          <w:sz w:val="24"/>
          <w:szCs w:val="24"/>
        </w:rPr>
        <w:t xml:space="preserve">　</w:t>
      </w:r>
      <w:r w:rsidRPr="002E2A5A">
        <w:rPr>
          <w:rFonts w:ascii="微软雅黑" w:eastAsia="微软雅黑" w:hAnsi="微软雅黑" w:cs="Times New Roman" w:hint="eastAsia"/>
          <w:sz w:val="24"/>
          <w:szCs w:val="24"/>
        </w:rPr>
        <w:t>本条例由国务院水行政主管部门负责解释。</w:t>
      </w:r>
    </w:p>
    <w:p w:rsidR="004F38DF" w:rsidRPr="002E2A5A" w:rsidRDefault="002973C9" w:rsidP="002E2A5A">
      <w:pPr>
        <w:spacing w:line="360" w:lineRule="exact"/>
        <w:ind w:firstLineChars="200" w:firstLine="480"/>
        <w:rPr>
          <w:rFonts w:ascii="微软雅黑" w:eastAsia="微软雅黑" w:hAnsi="微软雅黑"/>
          <w:sz w:val="24"/>
          <w:szCs w:val="24"/>
        </w:rPr>
      </w:pPr>
      <w:r w:rsidRPr="0023217C">
        <w:rPr>
          <w:rFonts w:ascii="微软雅黑" w:eastAsia="微软雅黑" w:hAnsi="微软雅黑" w:cs="Times New Roman"/>
          <w:b/>
          <w:sz w:val="24"/>
          <w:szCs w:val="24"/>
        </w:rPr>
        <w:t>第三十五条</w:t>
      </w:r>
      <w:r w:rsidRPr="002E2A5A">
        <w:rPr>
          <w:rFonts w:ascii="微软雅黑" w:eastAsia="微软雅黑" w:hAnsi="微软雅黑" w:cs="Times New Roman"/>
          <w:sz w:val="24"/>
          <w:szCs w:val="24"/>
        </w:rPr>
        <w:t xml:space="preserve">　本条例自发布之日起施行。</w:t>
      </w:r>
    </w:p>
    <w:sectPr w:rsidR="004F38DF" w:rsidRPr="002E2A5A" w:rsidSect="002E2A5A">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C06" w:rsidRDefault="00BA6C06" w:rsidP="004F38DF">
      <w:r>
        <w:separator/>
      </w:r>
    </w:p>
  </w:endnote>
  <w:endnote w:type="continuationSeparator" w:id="0">
    <w:p w:rsidR="00BA6C06" w:rsidRDefault="00BA6C06" w:rsidP="004F38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DF" w:rsidRDefault="00DC6546">
    <w:pPr>
      <w:pStyle w:val="a4"/>
    </w:pPr>
    <w:r>
      <w:pict>
        <v:shapetype id="_x0000_t202" coordsize="21600,21600" o:spt="202" path="m,l,21600r21600,l21600,xe">
          <v:stroke joinstyle="miter"/>
          <v:path gradientshapeok="t" o:connecttype="rect"/>
        </v:shapetype>
        <v:shape id="_x0000_s1026" type="#_x0000_t202" style="position:absolute;margin-left:501.75pt;margin-top:-9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4F38DF" w:rsidRDefault="00DC6546">
                <w:pPr>
                  <w:pStyle w:val="a4"/>
                </w:pPr>
                <w:r>
                  <w:rPr>
                    <w:rFonts w:hint="eastAsia"/>
                    <w:sz w:val="24"/>
                    <w:szCs w:val="24"/>
                  </w:rPr>
                  <w:fldChar w:fldCharType="begin"/>
                </w:r>
                <w:r w:rsidR="002973C9">
                  <w:rPr>
                    <w:rFonts w:hint="eastAsia"/>
                    <w:sz w:val="24"/>
                    <w:szCs w:val="24"/>
                  </w:rPr>
                  <w:instrText xml:space="preserve"> PAGE  \* MERGEFORMAT </w:instrText>
                </w:r>
                <w:r>
                  <w:rPr>
                    <w:rFonts w:hint="eastAsia"/>
                    <w:sz w:val="24"/>
                    <w:szCs w:val="24"/>
                  </w:rPr>
                  <w:fldChar w:fldCharType="separate"/>
                </w:r>
                <w:r w:rsidR="0023217C">
                  <w:rPr>
                    <w:noProof/>
                    <w:sz w:val="24"/>
                    <w:szCs w:val="24"/>
                  </w:rPr>
                  <w:t>- 2 -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C06" w:rsidRDefault="00BA6C06" w:rsidP="004F38DF">
      <w:r>
        <w:separator/>
      </w:r>
    </w:p>
  </w:footnote>
  <w:footnote w:type="continuationSeparator" w:id="0">
    <w:p w:rsidR="00BA6C06" w:rsidRDefault="00BA6C06" w:rsidP="004F38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24E00A0"/>
    <w:rsid w:val="001063B1"/>
    <w:rsid w:val="00130FA9"/>
    <w:rsid w:val="0023217C"/>
    <w:rsid w:val="002973C9"/>
    <w:rsid w:val="002B5FDF"/>
    <w:rsid w:val="002E2A5A"/>
    <w:rsid w:val="00437B0D"/>
    <w:rsid w:val="004F38DF"/>
    <w:rsid w:val="0060693F"/>
    <w:rsid w:val="0063154D"/>
    <w:rsid w:val="007A34B1"/>
    <w:rsid w:val="00BA6C06"/>
    <w:rsid w:val="00DC6546"/>
    <w:rsid w:val="024E00A0"/>
    <w:rsid w:val="0D8B4337"/>
    <w:rsid w:val="1EDA0ABA"/>
    <w:rsid w:val="42CA66E4"/>
    <w:rsid w:val="4E247591"/>
    <w:rsid w:val="659A3ADA"/>
    <w:rsid w:val="6F997E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8DF"/>
    <w:pPr>
      <w:widowControl w:val="0"/>
      <w:jc w:val="both"/>
    </w:pPr>
    <w:rPr>
      <w:kern w:val="2"/>
      <w:sz w:val="21"/>
      <w:szCs w:val="22"/>
    </w:rPr>
  </w:style>
  <w:style w:type="paragraph" w:styleId="2">
    <w:name w:val="heading 2"/>
    <w:basedOn w:val="a"/>
    <w:next w:val="a"/>
    <w:uiPriority w:val="9"/>
    <w:semiHidden/>
    <w:unhideWhenUsed/>
    <w:qFormat/>
    <w:rsid w:val="004F38DF"/>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F38DF"/>
    <w:rPr>
      <w:rFonts w:ascii="宋体" w:eastAsia="宋体" w:hAnsi="Courier New" w:cs="Courier New"/>
      <w:szCs w:val="21"/>
    </w:rPr>
  </w:style>
  <w:style w:type="paragraph" w:styleId="a4">
    <w:name w:val="footer"/>
    <w:basedOn w:val="a"/>
    <w:qFormat/>
    <w:rsid w:val="004F38DF"/>
    <w:pPr>
      <w:tabs>
        <w:tab w:val="center" w:pos="4153"/>
        <w:tab w:val="right" w:pos="8306"/>
      </w:tabs>
      <w:snapToGrid w:val="0"/>
      <w:jc w:val="left"/>
    </w:pPr>
    <w:rPr>
      <w:sz w:val="18"/>
    </w:rPr>
  </w:style>
  <w:style w:type="paragraph" w:styleId="a5">
    <w:name w:val="header"/>
    <w:basedOn w:val="a"/>
    <w:qFormat/>
    <w:rsid w:val="004F38D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482</Words>
  <Characters>2752</Characters>
  <Application>Microsoft Office Word</Application>
  <DocSecurity>0</DocSecurity>
  <Lines>22</Lines>
  <Paragraphs>6</Paragraphs>
  <ScaleCrop>false</ScaleCrop>
  <Company>Microsoft</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7</cp:revision>
  <cp:lastPrinted>2019-05-25T03:07:00Z</cp:lastPrinted>
  <dcterms:created xsi:type="dcterms:W3CDTF">2019-05-22T15:23:00Z</dcterms:created>
  <dcterms:modified xsi:type="dcterms:W3CDTF">2025-07-29T03:32:00Z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